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A3D631" w14:textId="77777777" w:rsidR="00A40025" w:rsidRPr="00250ACE" w:rsidRDefault="00A40025" w:rsidP="00250ACE">
      <w:pPr>
        <w:pStyle w:val="Tekstpodstawowywcity2"/>
        <w:tabs>
          <w:tab w:val="left" w:pos="284"/>
          <w:tab w:val="left" w:pos="7513"/>
        </w:tabs>
        <w:spacing w:line="360" w:lineRule="auto"/>
        <w:ind w:left="0" w:firstLine="0"/>
        <w:rPr>
          <w:rFonts w:asciiTheme="minorHAnsi" w:hAnsiTheme="minorHAnsi"/>
          <w:bCs/>
          <w:sz w:val="22"/>
          <w:szCs w:val="22"/>
        </w:rPr>
      </w:pPr>
      <w:r w:rsidRPr="00250ACE">
        <w:rPr>
          <w:rFonts w:asciiTheme="minorHAnsi" w:hAnsiTheme="minorHAnsi"/>
          <w:bCs/>
          <w:sz w:val="22"/>
          <w:szCs w:val="22"/>
        </w:rPr>
        <w:t>KP-III.1431.</w:t>
      </w:r>
      <w:r w:rsidR="00700679">
        <w:rPr>
          <w:rFonts w:asciiTheme="minorHAnsi" w:hAnsiTheme="minorHAnsi"/>
          <w:bCs/>
          <w:sz w:val="22"/>
          <w:szCs w:val="22"/>
        </w:rPr>
        <w:t>20</w:t>
      </w:r>
      <w:r w:rsidRPr="00250ACE">
        <w:rPr>
          <w:rFonts w:asciiTheme="minorHAnsi" w:hAnsiTheme="minorHAnsi"/>
          <w:bCs/>
          <w:sz w:val="22"/>
          <w:szCs w:val="22"/>
        </w:rPr>
        <w:t xml:space="preserve">.2021                                                                                 </w:t>
      </w:r>
      <w:r w:rsidR="00DB3814">
        <w:rPr>
          <w:rFonts w:asciiTheme="minorHAnsi" w:hAnsiTheme="minorHAnsi"/>
          <w:bCs/>
          <w:sz w:val="22"/>
          <w:szCs w:val="22"/>
        </w:rPr>
        <w:t xml:space="preserve">                            </w:t>
      </w:r>
      <w:r w:rsidRPr="00250ACE">
        <w:rPr>
          <w:rFonts w:asciiTheme="minorHAnsi" w:hAnsiTheme="minorHAnsi"/>
          <w:bCs/>
          <w:sz w:val="22"/>
          <w:szCs w:val="22"/>
        </w:rPr>
        <w:t xml:space="preserve">Kielce, </w:t>
      </w:r>
      <w:r w:rsidR="00DB3814">
        <w:rPr>
          <w:rFonts w:asciiTheme="minorHAnsi" w:hAnsiTheme="minorHAnsi"/>
          <w:bCs/>
          <w:sz w:val="22"/>
          <w:szCs w:val="22"/>
        </w:rPr>
        <w:t>1</w:t>
      </w:r>
      <w:r w:rsidR="00700679">
        <w:rPr>
          <w:rFonts w:asciiTheme="minorHAnsi" w:hAnsiTheme="minorHAnsi"/>
          <w:bCs/>
          <w:sz w:val="22"/>
          <w:szCs w:val="22"/>
        </w:rPr>
        <w:t>4</w:t>
      </w:r>
      <w:r w:rsidRPr="00250ACE">
        <w:rPr>
          <w:rFonts w:asciiTheme="minorHAnsi" w:hAnsiTheme="minorHAnsi"/>
          <w:bCs/>
          <w:sz w:val="22"/>
          <w:szCs w:val="22"/>
        </w:rPr>
        <w:t>.</w:t>
      </w:r>
      <w:r w:rsidR="00DB3814">
        <w:rPr>
          <w:rFonts w:asciiTheme="minorHAnsi" w:hAnsiTheme="minorHAnsi"/>
          <w:bCs/>
          <w:sz w:val="22"/>
          <w:szCs w:val="22"/>
        </w:rPr>
        <w:t>12</w:t>
      </w:r>
      <w:r w:rsidRPr="00250ACE">
        <w:rPr>
          <w:rFonts w:asciiTheme="minorHAnsi" w:hAnsiTheme="minorHAnsi"/>
          <w:bCs/>
          <w:sz w:val="22"/>
          <w:szCs w:val="22"/>
        </w:rPr>
        <w:t>.2021 r.</w:t>
      </w:r>
    </w:p>
    <w:p w14:paraId="515CDD6E" w14:textId="77777777" w:rsidR="00A40025" w:rsidRPr="00250ACE" w:rsidRDefault="00A40025" w:rsidP="00A40025">
      <w:pPr>
        <w:pStyle w:val="Tekstpodstawowywcity2"/>
        <w:tabs>
          <w:tab w:val="left" w:pos="284"/>
        </w:tabs>
        <w:spacing w:line="360" w:lineRule="auto"/>
        <w:ind w:left="0" w:firstLine="0"/>
        <w:rPr>
          <w:rFonts w:asciiTheme="minorHAnsi" w:hAnsiTheme="minorHAnsi"/>
          <w:bCs/>
          <w:sz w:val="22"/>
          <w:szCs w:val="22"/>
        </w:rPr>
      </w:pPr>
    </w:p>
    <w:p w14:paraId="72A7B7AC" w14:textId="77777777" w:rsidR="00A40025" w:rsidRPr="00250ACE" w:rsidRDefault="00A40025" w:rsidP="00A40025">
      <w:pPr>
        <w:pStyle w:val="Tekstpodstawowywcity2"/>
        <w:tabs>
          <w:tab w:val="clear" w:pos="142"/>
          <w:tab w:val="left" w:pos="0"/>
        </w:tabs>
        <w:spacing w:line="240" w:lineRule="auto"/>
        <w:ind w:left="0" w:firstLine="0"/>
        <w:jc w:val="both"/>
        <w:rPr>
          <w:rFonts w:asciiTheme="minorHAnsi" w:hAnsiTheme="minorHAnsi"/>
          <w:b/>
          <w:bCs/>
          <w:sz w:val="22"/>
          <w:szCs w:val="22"/>
        </w:rPr>
      </w:pPr>
      <w:r w:rsidRPr="00250ACE">
        <w:rPr>
          <w:rFonts w:asciiTheme="minorHAnsi" w:hAnsiTheme="minorHAnsi"/>
          <w:b/>
          <w:bCs/>
          <w:sz w:val="22"/>
          <w:szCs w:val="22"/>
        </w:rPr>
        <w:t xml:space="preserve">Wyniki kontroli problemowej przeprowadzonej w </w:t>
      </w:r>
      <w:r w:rsidR="00DB3814">
        <w:rPr>
          <w:rFonts w:asciiTheme="minorHAnsi" w:hAnsiTheme="minorHAnsi"/>
          <w:b/>
          <w:bCs/>
          <w:sz w:val="22"/>
          <w:szCs w:val="22"/>
        </w:rPr>
        <w:t>Miejski</w:t>
      </w:r>
      <w:r w:rsidR="00700679">
        <w:rPr>
          <w:rFonts w:asciiTheme="minorHAnsi" w:hAnsiTheme="minorHAnsi"/>
          <w:b/>
          <w:bCs/>
          <w:sz w:val="22"/>
          <w:szCs w:val="22"/>
        </w:rPr>
        <w:t xml:space="preserve">m Przedsiębiorstwie Energetyki Cieplnej Sp. </w:t>
      </w:r>
      <w:proofErr w:type="spellStart"/>
      <w:r w:rsidR="00700679">
        <w:rPr>
          <w:rFonts w:asciiTheme="minorHAnsi" w:hAnsiTheme="minorHAnsi"/>
          <w:b/>
          <w:bCs/>
          <w:sz w:val="22"/>
          <w:szCs w:val="22"/>
        </w:rPr>
        <w:t>zo.o</w:t>
      </w:r>
      <w:proofErr w:type="spellEnd"/>
      <w:r w:rsidR="00700679">
        <w:rPr>
          <w:rFonts w:asciiTheme="minorHAnsi" w:hAnsiTheme="minorHAnsi"/>
          <w:b/>
          <w:bCs/>
          <w:sz w:val="22"/>
          <w:szCs w:val="22"/>
        </w:rPr>
        <w:t>.</w:t>
      </w:r>
      <w:r w:rsidR="00DB3814">
        <w:rPr>
          <w:rFonts w:asciiTheme="minorHAnsi" w:hAnsiTheme="minorHAnsi"/>
          <w:b/>
          <w:bCs/>
          <w:sz w:val="22"/>
          <w:szCs w:val="22"/>
        </w:rPr>
        <w:t xml:space="preserve"> w Kielcach</w:t>
      </w:r>
    </w:p>
    <w:p w14:paraId="273E4536" w14:textId="77777777" w:rsidR="00A40025" w:rsidRDefault="00A40025" w:rsidP="00A40025">
      <w:pPr>
        <w:pStyle w:val="Tekstpodstawowywcity2"/>
        <w:spacing w:line="240" w:lineRule="auto"/>
        <w:ind w:left="0" w:firstLine="0"/>
        <w:jc w:val="both"/>
        <w:rPr>
          <w:rFonts w:asciiTheme="minorHAnsi" w:hAnsiTheme="minorHAnsi"/>
          <w:sz w:val="22"/>
          <w:szCs w:val="22"/>
        </w:rPr>
      </w:pPr>
    </w:p>
    <w:p w14:paraId="1AF1E8AF" w14:textId="77777777" w:rsidR="00700679" w:rsidRPr="005B5B96" w:rsidRDefault="00700679" w:rsidP="00700679">
      <w:pPr>
        <w:jc w:val="both"/>
        <w:rPr>
          <w:rFonts w:cs="Times New Roman"/>
          <w:color w:val="FF0000"/>
        </w:rPr>
      </w:pPr>
      <w:r w:rsidRPr="005B5B96">
        <w:t>Na podstawie upoważnienia Nr 19/2021 wydanego przez Prezydenta Miasta Kielce pracownicy Biura Audytu Wewnętrznego i Kontroli w Kancelarii Prezydenta Urzędu Miasta Kielce przeprowadzili</w:t>
      </w:r>
      <w:r w:rsidRPr="005B5B96">
        <w:br/>
        <w:t xml:space="preserve">w dniach </w:t>
      </w:r>
      <w:r w:rsidRPr="005B5B96">
        <w:rPr>
          <w:rFonts w:cs="Times New Roman"/>
        </w:rPr>
        <w:t>od 4 października 2021 r. do 19 listopada 2021 r., z wyłączeniem dni od 05.10.2021 r. do 11.10.2021 r., od 14.10.2021 r. do 15.10.2021 r., od 28.10.2021 r. do 29.10.2021 r.,12.11.2021 r.,</w:t>
      </w:r>
      <w:r w:rsidRPr="005B5B96">
        <w:rPr>
          <w:rFonts w:cs="Times New Roman"/>
          <w:color w:val="FF0000"/>
        </w:rPr>
        <w:t xml:space="preserve"> </w:t>
      </w:r>
      <w:r w:rsidRPr="005B5B96">
        <w:t xml:space="preserve">kontrolę problemową </w:t>
      </w:r>
      <w:r w:rsidRPr="005B5B96">
        <w:rPr>
          <w:rFonts w:cs="Times New Roman"/>
        </w:rPr>
        <w:t>za okres od dnia 01 stycznia 2020 r. do dnia 31 grudnia 2020 r. w zakresie spraw organizacyjno – prawnych, prawidłowości prowadzenia gospodarki pieniężnej, rozrachunków, gospodarki środkami trwałymi i wyposażeniem, przychodów i kosztów oraz przestrzegania przepisów ustawy – Prawo zamówień publicznych.</w:t>
      </w:r>
    </w:p>
    <w:p w14:paraId="4D7840AA" w14:textId="77777777" w:rsidR="00700679" w:rsidRPr="005B5B96" w:rsidRDefault="00700679" w:rsidP="00700679">
      <w:pPr>
        <w:pStyle w:val="Tekstpodstawowywcity2"/>
        <w:spacing w:line="240" w:lineRule="auto"/>
        <w:ind w:left="0" w:firstLine="0"/>
        <w:jc w:val="both"/>
        <w:rPr>
          <w:rFonts w:asciiTheme="minorHAnsi" w:hAnsiTheme="minorHAnsi"/>
          <w:sz w:val="22"/>
          <w:szCs w:val="22"/>
        </w:rPr>
      </w:pPr>
      <w:r w:rsidRPr="005B5B96">
        <w:rPr>
          <w:rFonts w:asciiTheme="minorHAnsi" w:hAnsiTheme="minorHAnsi"/>
          <w:sz w:val="22"/>
          <w:szCs w:val="22"/>
        </w:rPr>
        <w:t>W wyniku kontroli stwierdzono niżej opisane nieprawidłowości i uchybienia, które powstały wskutek nieprzestrzegania obowiązujących przepisów prawa przez osoby odpowiedzialne:</w:t>
      </w:r>
    </w:p>
    <w:p w14:paraId="1955915A" w14:textId="77777777" w:rsidR="00700679" w:rsidRDefault="00700679" w:rsidP="00700679">
      <w:pPr>
        <w:pStyle w:val="Tekstpodstawowywcity2"/>
        <w:spacing w:line="240" w:lineRule="auto"/>
        <w:ind w:left="0" w:firstLine="0"/>
        <w:jc w:val="both"/>
        <w:rPr>
          <w:rFonts w:asciiTheme="minorHAnsi" w:hAnsiTheme="minorHAnsi"/>
          <w:sz w:val="22"/>
          <w:szCs w:val="22"/>
        </w:rPr>
      </w:pPr>
    </w:p>
    <w:p w14:paraId="02B5EA23" w14:textId="77777777" w:rsidR="00700679" w:rsidRDefault="00700679" w:rsidP="00700679">
      <w:pPr>
        <w:pStyle w:val="Tekstpodstawowywcity2"/>
        <w:spacing w:line="240" w:lineRule="auto"/>
        <w:ind w:left="0" w:firstLine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B</w:t>
      </w:r>
      <w:r w:rsidRPr="005B5B96">
        <w:rPr>
          <w:rFonts w:asciiTheme="minorHAnsi" w:hAnsiTheme="minorHAnsi"/>
          <w:sz w:val="22"/>
          <w:szCs w:val="22"/>
        </w:rPr>
        <w:t>rak zgodności ze stan</w:t>
      </w:r>
      <w:r>
        <w:rPr>
          <w:rFonts w:asciiTheme="minorHAnsi" w:hAnsiTheme="minorHAnsi"/>
          <w:sz w:val="22"/>
          <w:szCs w:val="22"/>
        </w:rPr>
        <w:t>em obowiązującym w jednostce:</w:t>
      </w:r>
    </w:p>
    <w:p w14:paraId="17E3FC49" w14:textId="77777777" w:rsidR="00700679" w:rsidRDefault="00700679" w:rsidP="00700679">
      <w:pPr>
        <w:pStyle w:val="Tekstpodstawowywcity2"/>
        <w:spacing w:line="240" w:lineRule="auto"/>
        <w:ind w:left="0" w:firstLine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- instrukcji obiegu </w:t>
      </w:r>
      <w:r w:rsidRPr="005B5B96">
        <w:rPr>
          <w:rFonts w:asciiTheme="minorHAnsi" w:hAnsiTheme="minorHAnsi"/>
          <w:sz w:val="22"/>
          <w:szCs w:val="22"/>
        </w:rPr>
        <w:t>i kontroli dokumentów finansowo – księgowych w zakresie oznaczania dokumentów źródłowych w poszczególnych rejest</w:t>
      </w:r>
      <w:r>
        <w:rPr>
          <w:rFonts w:asciiTheme="minorHAnsi" w:hAnsiTheme="minorHAnsi"/>
          <w:sz w:val="22"/>
          <w:szCs w:val="22"/>
        </w:rPr>
        <w:t xml:space="preserve">rach (dziennikach) częściowych oraz </w:t>
      </w:r>
      <w:r w:rsidRPr="005B5B96">
        <w:rPr>
          <w:rFonts w:asciiTheme="minorHAnsi" w:hAnsiTheme="minorHAnsi"/>
          <w:sz w:val="22"/>
          <w:szCs w:val="22"/>
        </w:rPr>
        <w:t>zasad prowadzenia ksiąg inwentarzowych,</w:t>
      </w:r>
      <w:r>
        <w:rPr>
          <w:rFonts w:asciiTheme="minorHAnsi" w:hAnsiTheme="minorHAnsi"/>
          <w:sz w:val="22"/>
          <w:szCs w:val="22"/>
        </w:rPr>
        <w:t xml:space="preserve"> jak również </w:t>
      </w:r>
      <w:r w:rsidRPr="005B5B96">
        <w:rPr>
          <w:rFonts w:asciiTheme="minorHAnsi" w:hAnsiTheme="minorHAnsi"/>
          <w:sz w:val="22"/>
          <w:szCs w:val="22"/>
        </w:rPr>
        <w:t xml:space="preserve"> dokumentów będących podstawą wypłaty (podjęcia) środków pieniężnych</w:t>
      </w:r>
      <w:r>
        <w:rPr>
          <w:rFonts w:asciiTheme="minorHAnsi" w:hAnsiTheme="minorHAnsi"/>
          <w:sz w:val="22"/>
          <w:szCs w:val="22"/>
        </w:rPr>
        <w:t xml:space="preserve"> </w:t>
      </w:r>
      <w:r w:rsidRPr="005B5B96">
        <w:rPr>
          <w:rFonts w:asciiTheme="minorHAnsi" w:hAnsiTheme="minorHAnsi"/>
          <w:sz w:val="22"/>
          <w:szCs w:val="22"/>
        </w:rPr>
        <w:t>z banku;</w:t>
      </w:r>
    </w:p>
    <w:p w14:paraId="20523F83" w14:textId="77777777" w:rsidR="00700679" w:rsidRPr="005B5B96" w:rsidRDefault="00700679" w:rsidP="00700679">
      <w:pPr>
        <w:pStyle w:val="Tekstpodstawowywcity2"/>
        <w:spacing w:line="240" w:lineRule="auto"/>
        <w:ind w:left="0" w:firstLine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-</w:t>
      </w:r>
      <w:r w:rsidRPr="005B5B96">
        <w:rPr>
          <w:rFonts w:asciiTheme="minorHAnsi" w:hAnsiTheme="minorHAnsi"/>
          <w:sz w:val="22"/>
          <w:szCs w:val="22"/>
        </w:rPr>
        <w:t xml:space="preserve"> instrukcji kasowej w zakresie stosowanych druków ścisłego zarachowania (czeki gotówkowe);</w:t>
      </w:r>
      <w:r>
        <w:rPr>
          <w:rFonts w:asciiTheme="minorHAnsi" w:hAnsiTheme="minorHAnsi"/>
          <w:sz w:val="22"/>
          <w:szCs w:val="22"/>
        </w:rPr>
        <w:br/>
      </w:r>
      <w:r w:rsidRPr="005B5B96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- </w:t>
      </w:r>
      <w:r w:rsidRPr="005B5B96">
        <w:rPr>
          <w:rFonts w:asciiTheme="minorHAnsi" w:hAnsiTheme="minorHAnsi"/>
          <w:sz w:val="22"/>
          <w:szCs w:val="22"/>
        </w:rPr>
        <w:t>regulaminu pracy w zakresie zasad i norm przyznawania środków czystości oraz odzieży i obuwia roboczego tzn. terminów przyznania, ilości i częstotliwości przyznawanych środków czystości .</w:t>
      </w:r>
    </w:p>
    <w:p w14:paraId="0E5B378B" w14:textId="77777777" w:rsidR="00700679" w:rsidRPr="005B5B96" w:rsidRDefault="00700679" w:rsidP="00700679">
      <w:pPr>
        <w:pStyle w:val="Tekstpodstawowywcity2"/>
        <w:spacing w:line="240" w:lineRule="auto"/>
        <w:ind w:left="0" w:firstLine="0"/>
        <w:jc w:val="both"/>
        <w:rPr>
          <w:rFonts w:asciiTheme="minorHAnsi" w:hAnsiTheme="minorHAnsi"/>
          <w:b/>
          <w:sz w:val="22"/>
          <w:szCs w:val="22"/>
        </w:rPr>
      </w:pPr>
      <w:r w:rsidRPr="005B5B96">
        <w:rPr>
          <w:rFonts w:asciiTheme="minorHAnsi" w:hAnsiTheme="minorHAnsi"/>
          <w:b/>
          <w:sz w:val="22"/>
          <w:szCs w:val="22"/>
        </w:rPr>
        <w:t>Wniosek pokontrolny nr 1</w:t>
      </w:r>
    </w:p>
    <w:p w14:paraId="5C6E96C0" w14:textId="77777777" w:rsidR="00700679" w:rsidRPr="005B5B96" w:rsidRDefault="00700679" w:rsidP="00700679">
      <w:pPr>
        <w:pStyle w:val="Tekstpodstawowywcity2"/>
        <w:spacing w:line="240" w:lineRule="auto"/>
        <w:ind w:left="0" w:firstLine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Uaktualnić lub o</w:t>
      </w:r>
      <w:r w:rsidRPr="005B5B96">
        <w:rPr>
          <w:rFonts w:asciiTheme="minorHAnsi" w:hAnsiTheme="minorHAnsi"/>
          <w:sz w:val="22"/>
          <w:szCs w:val="22"/>
        </w:rPr>
        <w:t xml:space="preserve">pracować nowe przepisy wewnętrzne </w:t>
      </w:r>
      <w:r>
        <w:rPr>
          <w:rFonts w:asciiTheme="minorHAnsi" w:hAnsiTheme="minorHAnsi"/>
          <w:sz w:val="22"/>
          <w:szCs w:val="22"/>
        </w:rPr>
        <w:t>w tym m.in.  instrukcję</w:t>
      </w:r>
      <w:r w:rsidRPr="005B5B96">
        <w:rPr>
          <w:rFonts w:asciiTheme="minorHAnsi" w:hAnsiTheme="minorHAnsi"/>
          <w:sz w:val="22"/>
          <w:szCs w:val="22"/>
        </w:rPr>
        <w:t xml:space="preserve"> obiegu i kontroli dokumentów finansowo – księgowych, instrukcj</w:t>
      </w:r>
      <w:r>
        <w:rPr>
          <w:rFonts w:asciiTheme="minorHAnsi" w:hAnsiTheme="minorHAnsi"/>
          <w:sz w:val="22"/>
          <w:szCs w:val="22"/>
        </w:rPr>
        <w:t>ę</w:t>
      </w:r>
      <w:r w:rsidRPr="005B5B96">
        <w:rPr>
          <w:rFonts w:asciiTheme="minorHAnsi" w:hAnsiTheme="minorHAnsi"/>
          <w:sz w:val="22"/>
          <w:szCs w:val="22"/>
        </w:rPr>
        <w:t xml:space="preserve"> kasow</w:t>
      </w:r>
      <w:r>
        <w:rPr>
          <w:rFonts w:asciiTheme="minorHAnsi" w:hAnsiTheme="minorHAnsi"/>
          <w:sz w:val="22"/>
          <w:szCs w:val="22"/>
        </w:rPr>
        <w:t>ą oraz</w:t>
      </w:r>
      <w:r w:rsidRPr="005B5B96">
        <w:rPr>
          <w:rFonts w:asciiTheme="minorHAnsi" w:hAnsiTheme="minorHAnsi"/>
          <w:sz w:val="22"/>
          <w:szCs w:val="22"/>
        </w:rPr>
        <w:t xml:space="preserve"> regulamin pracy.</w:t>
      </w:r>
    </w:p>
    <w:p w14:paraId="199A39FD" w14:textId="77777777" w:rsidR="00700679" w:rsidRPr="005B5B96" w:rsidRDefault="00700679" w:rsidP="00700679">
      <w:pPr>
        <w:pStyle w:val="Nagwek1"/>
        <w:ind w:left="0"/>
        <w:jc w:val="both"/>
        <w:rPr>
          <w:rFonts w:asciiTheme="minorHAnsi" w:hAnsiTheme="minorHAnsi"/>
          <w:b w:val="0"/>
          <w:sz w:val="22"/>
          <w:szCs w:val="22"/>
        </w:rPr>
      </w:pPr>
    </w:p>
    <w:p w14:paraId="4CAF6A83" w14:textId="77777777" w:rsidR="00700679" w:rsidRPr="005B5B96" w:rsidRDefault="00700679" w:rsidP="00700679">
      <w:pPr>
        <w:pStyle w:val="Nagwek1"/>
        <w:ind w:left="0"/>
        <w:jc w:val="both"/>
        <w:rPr>
          <w:rFonts w:asciiTheme="minorHAnsi" w:hAnsiTheme="minorHAnsi"/>
          <w:b w:val="0"/>
          <w:sz w:val="22"/>
          <w:szCs w:val="22"/>
        </w:rPr>
      </w:pPr>
      <w:r>
        <w:rPr>
          <w:rFonts w:asciiTheme="minorHAnsi" w:hAnsiTheme="minorHAnsi"/>
          <w:b w:val="0"/>
          <w:sz w:val="22"/>
          <w:szCs w:val="22"/>
        </w:rPr>
        <w:t xml:space="preserve">Ta sama osoba odpowiada za </w:t>
      </w:r>
      <w:r w:rsidRPr="005B5B96">
        <w:rPr>
          <w:rFonts w:asciiTheme="minorHAnsi" w:hAnsiTheme="minorHAnsi"/>
          <w:b w:val="0"/>
          <w:sz w:val="22"/>
          <w:szCs w:val="22"/>
        </w:rPr>
        <w:t>wprowadzenie danych do programu komputerowego Moduł Środki trwałe oraz prowadzi  główną elektroniczną księgę inwentarzową dla wszystkich środków trwałych</w:t>
      </w:r>
      <w:r>
        <w:rPr>
          <w:rFonts w:asciiTheme="minorHAnsi" w:hAnsiTheme="minorHAnsi"/>
          <w:b w:val="0"/>
          <w:sz w:val="22"/>
          <w:szCs w:val="22"/>
        </w:rPr>
        <w:t>, a także</w:t>
      </w:r>
      <w:r w:rsidRPr="005B5B96">
        <w:rPr>
          <w:rFonts w:asciiTheme="minorHAnsi" w:hAnsiTheme="minorHAnsi"/>
          <w:b w:val="0"/>
          <w:sz w:val="22"/>
          <w:szCs w:val="22"/>
        </w:rPr>
        <w:t xml:space="preserve"> dokonuje zapisów na odpowiednich kontach księgowych zespołu</w:t>
      </w:r>
      <w:r>
        <w:rPr>
          <w:rFonts w:asciiTheme="minorHAnsi" w:hAnsiTheme="minorHAnsi"/>
          <w:b w:val="0"/>
          <w:sz w:val="22"/>
          <w:szCs w:val="22"/>
        </w:rPr>
        <w:t xml:space="preserve"> 0. Pomocnicze papierowe księgi </w:t>
      </w:r>
      <w:r w:rsidRPr="005B5B96">
        <w:rPr>
          <w:rFonts w:asciiTheme="minorHAnsi" w:hAnsiTheme="minorHAnsi"/>
          <w:b w:val="0"/>
          <w:sz w:val="22"/>
          <w:szCs w:val="22"/>
        </w:rPr>
        <w:t>inwentarzowe prowadzone są przez wskazanego pracownika w danym dziale. Z przepisów wewnętrznych wynika, że to Dział Techniczny powinien odpowiadać za prowadzenie głównej księgi inwentarzowej dla wszystkich środków trwałych, czy to w formie papierowej czy elektronicznej. Księga ta powinna być uzg</w:t>
      </w:r>
      <w:r>
        <w:rPr>
          <w:rFonts w:asciiTheme="minorHAnsi" w:hAnsiTheme="minorHAnsi"/>
          <w:b w:val="0"/>
          <w:sz w:val="22"/>
          <w:szCs w:val="22"/>
        </w:rPr>
        <w:t xml:space="preserve">adniana z ewidencją analityczną </w:t>
      </w:r>
      <w:r w:rsidRPr="005B5B96">
        <w:rPr>
          <w:rFonts w:asciiTheme="minorHAnsi" w:hAnsiTheme="minorHAnsi"/>
          <w:b w:val="0"/>
          <w:sz w:val="22"/>
          <w:szCs w:val="22"/>
        </w:rPr>
        <w:t>w księgowości na koniec roku sprawozdawczego. Za prowadzenie pomocniczych ksiąg na podstawie dokumentów ruchu środków trwałych O</w:t>
      </w:r>
      <w:r>
        <w:rPr>
          <w:rFonts w:asciiTheme="minorHAnsi" w:hAnsiTheme="minorHAnsi"/>
          <w:b w:val="0"/>
          <w:sz w:val="22"/>
          <w:szCs w:val="22"/>
        </w:rPr>
        <w:t xml:space="preserve">T, LT, MT, PT odpowiadają osoby </w:t>
      </w:r>
      <w:r w:rsidRPr="005B5B96">
        <w:rPr>
          <w:rFonts w:asciiTheme="minorHAnsi" w:hAnsiTheme="minorHAnsi"/>
          <w:b w:val="0"/>
          <w:sz w:val="22"/>
          <w:szCs w:val="22"/>
        </w:rPr>
        <w:t>odpowiedzialne materialnie.</w:t>
      </w:r>
      <w:r>
        <w:rPr>
          <w:rFonts w:asciiTheme="minorHAnsi" w:hAnsiTheme="minorHAnsi"/>
          <w:b w:val="0"/>
          <w:sz w:val="22"/>
          <w:szCs w:val="22"/>
        </w:rPr>
        <w:t xml:space="preserve"> </w:t>
      </w:r>
      <w:r w:rsidRPr="005B5B96">
        <w:rPr>
          <w:rFonts w:asciiTheme="minorHAnsi" w:hAnsiTheme="minorHAnsi"/>
          <w:b w:val="0"/>
          <w:sz w:val="22"/>
          <w:szCs w:val="22"/>
        </w:rPr>
        <w:t>Księgi pomocnicze powinny być prowadzone przez osoby odpowiedzialne za dany składnik majątku</w:t>
      </w:r>
      <w:r>
        <w:rPr>
          <w:rFonts w:asciiTheme="minorHAnsi" w:hAnsiTheme="minorHAnsi"/>
          <w:b w:val="0"/>
          <w:sz w:val="22"/>
          <w:szCs w:val="22"/>
        </w:rPr>
        <w:t xml:space="preserve"> oraz </w:t>
      </w:r>
      <w:r w:rsidRPr="005B5B96">
        <w:rPr>
          <w:rFonts w:asciiTheme="minorHAnsi" w:hAnsiTheme="minorHAnsi"/>
          <w:b w:val="0"/>
          <w:sz w:val="22"/>
          <w:szCs w:val="22"/>
        </w:rPr>
        <w:t xml:space="preserve"> powinny być uzgadniane z ewidencją księgową na ostatni dzień każdego roku, a w przypadku inwentaryzacji na dzień 30 września danego roku obrotowego. Dział Finansowo</w:t>
      </w:r>
      <w:r>
        <w:rPr>
          <w:rFonts w:asciiTheme="minorHAnsi" w:hAnsiTheme="minorHAnsi"/>
          <w:b w:val="0"/>
          <w:sz w:val="22"/>
          <w:szCs w:val="22"/>
        </w:rPr>
        <w:t xml:space="preserve"> -</w:t>
      </w:r>
      <w:r w:rsidRPr="005B5B96">
        <w:rPr>
          <w:rFonts w:asciiTheme="minorHAnsi" w:hAnsiTheme="minorHAnsi"/>
          <w:b w:val="0"/>
          <w:sz w:val="22"/>
          <w:szCs w:val="22"/>
        </w:rPr>
        <w:t xml:space="preserve"> </w:t>
      </w:r>
      <w:r>
        <w:rPr>
          <w:rFonts w:asciiTheme="minorHAnsi" w:hAnsiTheme="minorHAnsi"/>
          <w:b w:val="0"/>
          <w:sz w:val="22"/>
          <w:szCs w:val="22"/>
        </w:rPr>
        <w:t>K</w:t>
      </w:r>
      <w:r w:rsidRPr="005B5B96">
        <w:rPr>
          <w:rFonts w:asciiTheme="minorHAnsi" w:hAnsiTheme="minorHAnsi"/>
          <w:b w:val="0"/>
          <w:sz w:val="22"/>
          <w:szCs w:val="22"/>
        </w:rPr>
        <w:t>sięgowy powinien prowadzić odpowiednią ewidencj</w:t>
      </w:r>
      <w:r>
        <w:rPr>
          <w:rFonts w:asciiTheme="minorHAnsi" w:hAnsiTheme="minorHAnsi"/>
          <w:b w:val="0"/>
          <w:sz w:val="22"/>
          <w:szCs w:val="22"/>
        </w:rPr>
        <w:t>ę</w:t>
      </w:r>
      <w:r w:rsidRPr="005B5B96">
        <w:rPr>
          <w:rFonts w:asciiTheme="minorHAnsi" w:hAnsiTheme="minorHAnsi"/>
          <w:b w:val="0"/>
          <w:sz w:val="22"/>
          <w:szCs w:val="22"/>
        </w:rPr>
        <w:t xml:space="preserve"> księgową na podstawie dostarczonych dokumentów źródłowych</w:t>
      </w:r>
      <w:r>
        <w:rPr>
          <w:rFonts w:asciiTheme="minorHAnsi" w:hAnsiTheme="minorHAnsi"/>
          <w:b w:val="0"/>
          <w:sz w:val="22"/>
          <w:szCs w:val="22"/>
        </w:rPr>
        <w:t xml:space="preserve">, prowadzić </w:t>
      </w:r>
      <w:r w:rsidRPr="005B5B96">
        <w:rPr>
          <w:rFonts w:asciiTheme="minorHAnsi" w:hAnsiTheme="minorHAnsi"/>
          <w:b w:val="0"/>
          <w:sz w:val="22"/>
          <w:szCs w:val="22"/>
        </w:rPr>
        <w:t>szczegółow</w:t>
      </w:r>
      <w:r>
        <w:rPr>
          <w:rFonts w:asciiTheme="minorHAnsi" w:hAnsiTheme="minorHAnsi"/>
          <w:b w:val="0"/>
          <w:sz w:val="22"/>
          <w:szCs w:val="22"/>
        </w:rPr>
        <w:t>ą</w:t>
      </w:r>
      <w:r w:rsidRPr="005B5B96">
        <w:rPr>
          <w:rFonts w:asciiTheme="minorHAnsi" w:hAnsiTheme="minorHAnsi"/>
          <w:b w:val="0"/>
          <w:sz w:val="22"/>
          <w:szCs w:val="22"/>
        </w:rPr>
        <w:t xml:space="preserve"> ewidencj</w:t>
      </w:r>
      <w:r>
        <w:rPr>
          <w:rFonts w:asciiTheme="minorHAnsi" w:hAnsiTheme="minorHAnsi"/>
          <w:b w:val="0"/>
          <w:sz w:val="22"/>
          <w:szCs w:val="22"/>
        </w:rPr>
        <w:t>ę</w:t>
      </w:r>
      <w:r w:rsidRPr="005B5B96">
        <w:rPr>
          <w:rFonts w:asciiTheme="minorHAnsi" w:hAnsiTheme="minorHAnsi"/>
          <w:b w:val="0"/>
          <w:sz w:val="22"/>
          <w:szCs w:val="22"/>
        </w:rPr>
        <w:t xml:space="preserve"> ilościowo –wartościow</w:t>
      </w:r>
      <w:r>
        <w:rPr>
          <w:rFonts w:asciiTheme="minorHAnsi" w:hAnsiTheme="minorHAnsi"/>
          <w:b w:val="0"/>
          <w:sz w:val="22"/>
          <w:szCs w:val="22"/>
        </w:rPr>
        <w:t>ą</w:t>
      </w:r>
      <w:r w:rsidRPr="005B5B96">
        <w:rPr>
          <w:rFonts w:asciiTheme="minorHAnsi" w:hAnsiTheme="minorHAnsi"/>
          <w:b w:val="0"/>
          <w:sz w:val="22"/>
          <w:szCs w:val="22"/>
        </w:rPr>
        <w:t xml:space="preserve"> środków trwałych powyżej wartości 3.500 zł wg wartości początkowej,</w:t>
      </w:r>
      <w:r>
        <w:rPr>
          <w:rFonts w:asciiTheme="minorHAnsi" w:hAnsiTheme="minorHAnsi"/>
          <w:b w:val="0"/>
          <w:sz w:val="22"/>
          <w:szCs w:val="22"/>
        </w:rPr>
        <w:t xml:space="preserve"> </w:t>
      </w:r>
      <w:r w:rsidRPr="005B5B96">
        <w:rPr>
          <w:rFonts w:asciiTheme="minorHAnsi" w:hAnsiTheme="minorHAnsi"/>
          <w:b w:val="0"/>
          <w:sz w:val="22"/>
          <w:szCs w:val="22"/>
        </w:rPr>
        <w:t>w przekroju grup KŚT oraz prowadzić kartoteki środkó</w:t>
      </w:r>
      <w:r>
        <w:rPr>
          <w:rFonts w:asciiTheme="minorHAnsi" w:hAnsiTheme="minorHAnsi"/>
          <w:b w:val="0"/>
          <w:sz w:val="22"/>
          <w:szCs w:val="22"/>
        </w:rPr>
        <w:t xml:space="preserve">w trwałych przez cały okres ich </w:t>
      </w:r>
      <w:r w:rsidRPr="005B5B96">
        <w:rPr>
          <w:rFonts w:asciiTheme="minorHAnsi" w:hAnsiTheme="minorHAnsi"/>
          <w:b w:val="0"/>
          <w:sz w:val="22"/>
          <w:szCs w:val="22"/>
        </w:rPr>
        <w:t>użytkowania. Dla środków trwałych o wartości od 350 z</w:t>
      </w:r>
      <w:r>
        <w:rPr>
          <w:rFonts w:asciiTheme="minorHAnsi" w:hAnsiTheme="minorHAnsi"/>
          <w:b w:val="0"/>
          <w:sz w:val="22"/>
          <w:szCs w:val="22"/>
        </w:rPr>
        <w:t xml:space="preserve">ł do 3.500 zł Dział Finansowo – </w:t>
      </w:r>
      <w:r w:rsidRPr="005B5B96">
        <w:rPr>
          <w:rFonts w:asciiTheme="minorHAnsi" w:hAnsiTheme="minorHAnsi"/>
          <w:b w:val="0"/>
          <w:sz w:val="22"/>
          <w:szCs w:val="22"/>
        </w:rPr>
        <w:t xml:space="preserve">księgowy prowadzi ewidencję pozabilansową oraz kartoteki ilościowo – wartościowe zapewniające identyfikację poszczególnych przedmiotów. </w:t>
      </w:r>
    </w:p>
    <w:p w14:paraId="009607FF" w14:textId="77777777" w:rsidR="00700679" w:rsidRDefault="00700679" w:rsidP="00700679">
      <w:pPr>
        <w:pStyle w:val="Tekstpodstawowywcity2"/>
        <w:spacing w:line="240" w:lineRule="auto"/>
        <w:ind w:left="0" w:firstLine="0"/>
        <w:jc w:val="both"/>
        <w:rPr>
          <w:rFonts w:asciiTheme="minorHAnsi" w:hAnsiTheme="minorHAnsi"/>
          <w:b/>
          <w:sz w:val="22"/>
          <w:szCs w:val="22"/>
        </w:rPr>
      </w:pPr>
    </w:p>
    <w:p w14:paraId="16BD8467" w14:textId="77777777" w:rsidR="00700679" w:rsidRDefault="00700679" w:rsidP="00700679">
      <w:pPr>
        <w:pStyle w:val="Tekstpodstawowywcity2"/>
        <w:spacing w:line="240" w:lineRule="auto"/>
        <w:ind w:left="0" w:firstLine="0"/>
        <w:jc w:val="both"/>
        <w:rPr>
          <w:rFonts w:asciiTheme="minorHAnsi" w:hAnsiTheme="minorHAnsi"/>
          <w:b/>
          <w:sz w:val="22"/>
          <w:szCs w:val="22"/>
        </w:rPr>
      </w:pPr>
    </w:p>
    <w:p w14:paraId="7F8D10D2" w14:textId="77777777" w:rsidR="00700679" w:rsidRDefault="00700679" w:rsidP="00700679">
      <w:pPr>
        <w:pStyle w:val="Tekstpodstawowywcity2"/>
        <w:spacing w:line="240" w:lineRule="auto"/>
        <w:ind w:left="0" w:firstLine="0"/>
        <w:jc w:val="both"/>
        <w:rPr>
          <w:rFonts w:asciiTheme="minorHAnsi" w:hAnsiTheme="minorHAnsi"/>
          <w:b/>
          <w:sz w:val="22"/>
          <w:szCs w:val="22"/>
        </w:rPr>
      </w:pPr>
    </w:p>
    <w:p w14:paraId="61CB56D7" w14:textId="77777777" w:rsidR="00700679" w:rsidRDefault="00700679" w:rsidP="00700679">
      <w:pPr>
        <w:pStyle w:val="Tekstpodstawowywcity2"/>
        <w:spacing w:line="240" w:lineRule="auto"/>
        <w:ind w:left="0" w:firstLine="0"/>
        <w:jc w:val="both"/>
        <w:rPr>
          <w:rFonts w:asciiTheme="minorHAnsi" w:hAnsiTheme="minorHAnsi"/>
          <w:b/>
          <w:sz w:val="22"/>
          <w:szCs w:val="22"/>
        </w:rPr>
      </w:pPr>
      <w:r w:rsidRPr="005B5B96">
        <w:rPr>
          <w:rFonts w:asciiTheme="minorHAnsi" w:hAnsiTheme="minorHAnsi"/>
          <w:b/>
          <w:sz w:val="22"/>
          <w:szCs w:val="22"/>
        </w:rPr>
        <w:lastRenderedPageBreak/>
        <w:t>Wniosek pokontrolny nr 2</w:t>
      </w:r>
    </w:p>
    <w:p w14:paraId="50CF52CB" w14:textId="77777777" w:rsidR="00700679" w:rsidRPr="00700679" w:rsidRDefault="00700679" w:rsidP="00700679">
      <w:pPr>
        <w:pStyle w:val="Tekstpodstawowywcity2"/>
        <w:spacing w:line="240" w:lineRule="auto"/>
        <w:ind w:left="0" w:firstLine="0"/>
        <w:jc w:val="both"/>
        <w:rPr>
          <w:rFonts w:asciiTheme="minorHAnsi" w:hAnsiTheme="minorHAnsi"/>
          <w:sz w:val="22"/>
          <w:szCs w:val="22"/>
        </w:rPr>
      </w:pPr>
      <w:r w:rsidRPr="00700679">
        <w:rPr>
          <w:rFonts w:asciiTheme="minorHAnsi" w:hAnsiTheme="minorHAnsi"/>
          <w:sz w:val="22"/>
          <w:szCs w:val="22"/>
        </w:rPr>
        <w:t>Dokonać nowego podziału obowiązków  w zakresie prowadzenia ewidencji księgowej na kontach zespołu 0, prowadzenia ksiąg inwentarzowych w celu</w:t>
      </w:r>
      <w:r>
        <w:t xml:space="preserve"> </w:t>
      </w:r>
      <w:r w:rsidRPr="00700679">
        <w:rPr>
          <w:rFonts w:asciiTheme="minorHAnsi" w:hAnsiTheme="minorHAnsi"/>
          <w:sz w:val="22"/>
          <w:szCs w:val="22"/>
        </w:rPr>
        <w:t>zapewnienia właściwego obiegu</w:t>
      </w:r>
      <w:r>
        <w:t xml:space="preserve"> </w:t>
      </w:r>
      <w:r w:rsidRPr="00700679">
        <w:rPr>
          <w:rFonts w:asciiTheme="minorHAnsi" w:hAnsiTheme="minorHAnsi"/>
          <w:sz w:val="22"/>
          <w:szCs w:val="22"/>
        </w:rPr>
        <w:t>dokumentów</w:t>
      </w:r>
      <w:r w:rsidRPr="00700679">
        <w:rPr>
          <w:rFonts w:asciiTheme="minorHAnsi" w:hAnsiTheme="minorHAnsi"/>
          <w:sz w:val="22"/>
          <w:szCs w:val="22"/>
        </w:rPr>
        <w:br/>
        <w:t>i kontroli w tym obszarze.</w:t>
      </w:r>
    </w:p>
    <w:p w14:paraId="3CA803AC" w14:textId="77777777" w:rsidR="00700679" w:rsidRDefault="00700679" w:rsidP="00700679">
      <w:pPr>
        <w:spacing w:after="0" w:line="240" w:lineRule="auto"/>
        <w:jc w:val="both"/>
      </w:pPr>
    </w:p>
    <w:p w14:paraId="14A1B3BB" w14:textId="77777777" w:rsidR="00700679" w:rsidRDefault="00700679" w:rsidP="00700679">
      <w:pPr>
        <w:spacing w:after="0" w:line="240" w:lineRule="auto"/>
        <w:jc w:val="both"/>
        <w:rPr>
          <w:b/>
        </w:rPr>
      </w:pPr>
      <w:r w:rsidRPr="005B5B96">
        <w:t>W wyniku przeprowadzonej wizji wspólnie z zespołem spisowym nr 3 w dniu 17.11.2021 r. na terenie jednostki wyrywkowo dokonano kontroli oznaczenia numerami inwentarzowymi wyposażenia znajdującego się w budynku przy ul. Poleskiej 37 (pokój 101, 102, 103, 106, 113, 114, 120, 121, 122, 123, 124, 125, 128, 130). W powyższym zakresie stwierdzono, że na wyposażeniu (meblach, monitorach komputerowych, składnikach poniżej wartości 350 zł) ww. pomieszczeniach brak numerów inwentarzow</w:t>
      </w:r>
      <w:r>
        <w:t xml:space="preserve">ych lub numery umieszczone były </w:t>
      </w:r>
      <w:r w:rsidRPr="005B5B96">
        <w:t>w miejscach niedostępnych ponieważ np. meble były na stałe połączone. Częściowo sprzęt komputerowy posiadał oznaczenia nadane przez kierownika działu informatycznego odbiegające swą formuł</w:t>
      </w:r>
      <w:r>
        <w:t>ą</w:t>
      </w:r>
      <w:r w:rsidRPr="005B5B96">
        <w:t xml:space="preserve"> od numeracji przyjętej w jednostce. </w:t>
      </w:r>
      <w:r>
        <w:t>(</w:t>
      </w:r>
      <w:r w:rsidRPr="005B5B96">
        <w:t>numer inwentarzowy nadawany jest obecnie w momencie wprowadzenia danego składnika do elektronicznej księgi inwentarzowej prowadzonej przez pracownika Działu Księgowo – Finansowego</w:t>
      </w:r>
      <w:r>
        <w:t xml:space="preserve">).          </w:t>
      </w:r>
      <w:r w:rsidRPr="005B5B96">
        <w:rPr>
          <w:b/>
        </w:rPr>
        <w:t>Wniosek pokontrolny nr 3</w:t>
      </w:r>
    </w:p>
    <w:p w14:paraId="1A78C309" w14:textId="77777777" w:rsidR="00700679" w:rsidRPr="005B5B96" w:rsidRDefault="00700679" w:rsidP="00700679">
      <w:pPr>
        <w:spacing w:after="0" w:line="240" w:lineRule="auto"/>
        <w:jc w:val="both"/>
      </w:pPr>
      <w:r>
        <w:t>Wyposażenie Spółki oznaczyć w sposób</w:t>
      </w:r>
      <w:r w:rsidRPr="00231648">
        <w:rPr>
          <w:rFonts w:cs="Times New Roman"/>
        </w:rPr>
        <w:t xml:space="preserve"> </w:t>
      </w:r>
      <w:r>
        <w:rPr>
          <w:rFonts w:cs="Times New Roman"/>
        </w:rPr>
        <w:t>zgodny z przyjętymi w jednostce zasadami oraz uaktualnić</w:t>
      </w:r>
      <w:r>
        <w:rPr>
          <w:rFonts w:cs="Times New Roman"/>
        </w:rPr>
        <w:br/>
        <w:t xml:space="preserve">i uszczegółowić przepisy wewnętrzne w tym zakresie tzn. </w:t>
      </w:r>
      <w:r>
        <w:t xml:space="preserve">politykę rachunkowości oraz </w:t>
      </w:r>
      <w:r w:rsidRPr="005B5B96">
        <w:t>instrukcj</w:t>
      </w:r>
      <w:r>
        <w:t>ę</w:t>
      </w:r>
      <w:r w:rsidRPr="005B5B96">
        <w:t xml:space="preserve"> gospodarowania środkami trwałymi.</w:t>
      </w:r>
      <w:r w:rsidRPr="005B5B96">
        <w:rPr>
          <w:bCs/>
          <w:i/>
          <w:iCs/>
        </w:rPr>
        <w:t xml:space="preserve"> </w:t>
      </w:r>
    </w:p>
    <w:p w14:paraId="25DEE94B" w14:textId="77777777" w:rsidR="00700679" w:rsidRDefault="00700679" w:rsidP="00700679">
      <w:pPr>
        <w:pStyle w:val="Standard"/>
        <w:jc w:val="both"/>
        <w:rPr>
          <w:rFonts w:asciiTheme="minorHAnsi" w:hAnsiTheme="minorHAnsi"/>
          <w:sz w:val="22"/>
          <w:szCs w:val="22"/>
        </w:rPr>
      </w:pPr>
    </w:p>
    <w:p w14:paraId="73A89E7C" w14:textId="77777777" w:rsidR="00700679" w:rsidRPr="005B5B96" w:rsidRDefault="00700679" w:rsidP="00700679">
      <w:pPr>
        <w:pStyle w:val="Standard"/>
        <w:jc w:val="both"/>
        <w:rPr>
          <w:rStyle w:val="zmiana"/>
          <w:rFonts w:asciiTheme="minorHAnsi" w:hAnsiTheme="minorHAnsi"/>
          <w:sz w:val="22"/>
          <w:szCs w:val="22"/>
        </w:rPr>
      </w:pPr>
      <w:r w:rsidRPr="005B5B96">
        <w:rPr>
          <w:rFonts w:asciiTheme="minorHAnsi" w:hAnsiTheme="minorHAnsi"/>
          <w:sz w:val="22"/>
          <w:szCs w:val="22"/>
        </w:rPr>
        <w:t xml:space="preserve">Skontrolowano naliczenie i wypłatę odprawy pośmiertnej oraz ekwiwalentu za niewykorzystany urlop </w:t>
      </w:r>
      <w:r>
        <w:rPr>
          <w:rFonts w:asciiTheme="minorHAnsi" w:hAnsiTheme="minorHAnsi"/>
          <w:sz w:val="22"/>
          <w:szCs w:val="22"/>
        </w:rPr>
        <w:t xml:space="preserve">wypłaconą w 2020 r. </w:t>
      </w:r>
      <w:r w:rsidRPr="005B5B96">
        <w:rPr>
          <w:rFonts w:asciiTheme="minorHAnsi" w:hAnsiTheme="minorHAnsi"/>
          <w:sz w:val="22"/>
          <w:szCs w:val="22"/>
        </w:rPr>
        <w:t>jedne</w:t>
      </w:r>
      <w:r>
        <w:rPr>
          <w:rFonts w:asciiTheme="minorHAnsi" w:hAnsiTheme="minorHAnsi"/>
          <w:sz w:val="22"/>
          <w:szCs w:val="22"/>
        </w:rPr>
        <w:t>mu</w:t>
      </w:r>
      <w:r w:rsidRPr="005B5B96">
        <w:rPr>
          <w:rFonts w:asciiTheme="minorHAnsi" w:hAnsiTheme="minorHAnsi"/>
          <w:sz w:val="22"/>
          <w:szCs w:val="22"/>
        </w:rPr>
        <w:t xml:space="preserve"> pracownik</w:t>
      </w:r>
      <w:r>
        <w:rPr>
          <w:rFonts w:asciiTheme="minorHAnsi" w:hAnsiTheme="minorHAnsi"/>
          <w:sz w:val="22"/>
          <w:szCs w:val="22"/>
        </w:rPr>
        <w:t>owi</w:t>
      </w:r>
      <w:r w:rsidRPr="005B5B96">
        <w:rPr>
          <w:rFonts w:asciiTheme="minorHAnsi" w:hAnsiTheme="minorHAnsi"/>
          <w:sz w:val="22"/>
          <w:szCs w:val="22"/>
        </w:rPr>
        <w:t xml:space="preserve"> przy czym stwierdzono, że podstawę odprawy</w:t>
      </w:r>
      <w:r>
        <w:rPr>
          <w:rFonts w:asciiTheme="minorHAnsi" w:hAnsiTheme="minorHAnsi"/>
          <w:sz w:val="22"/>
          <w:szCs w:val="22"/>
        </w:rPr>
        <w:br/>
      </w:r>
      <w:r w:rsidRPr="005B5B96">
        <w:rPr>
          <w:rFonts w:asciiTheme="minorHAnsi" w:hAnsiTheme="minorHAnsi"/>
          <w:sz w:val="22"/>
          <w:szCs w:val="22"/>
        </w:rPr>
        <w:t xml:space="preserve">i ekwiwalentu uzupełniono </w:t>
      </w:r>
      <w:r>
        <w:rPr>
          <w:rFonts w:asciiTheme="minorHAnsi" w:hAnsiTheme="minorHAnsi"/>
          <w:sz w:val="22"/>
          <w:szCs w:val="22"/>
        </w:rPr>
        <w:t xml:space="preserve">z pominięciem miesiąca  </w:t>
      </w:r>
      <w:r w:rsidRPr="005B5B96">
        <w:rPr>
          <w:rStyle w:val="zmiana"/>
          <w:rFonts w:asciiTheme="minorHAnsi" w:hAnsiTheme="minorHAnsi"/>
          <w:sz w:val="22"/>
          <w:szCs w:val="22"/>
        </w:rPr>
        <w:t>marca</w:t>
      </w:r>
      <w:r>
        <w:rPr>
          <w:rStyle w:val="zmiana"/>
          <w:rFonts w:asciiTheme="minorHAnsi" w:hAnsiTheme="minorHAnsi"/>
          <w:sz w:val="22"/>
          <w:szCs w:val="22"/>
        </w:rPr>
        <w:t xml:space="preserve"> </w:t>
      </w:r>
      <w:r w:rsidRPr="005B5B96">
        <w:rPr>
          <w:rStyle w:val="zmiana"/>
          <w:rFonts w:asciiTheme="minorHAnsi" w:hAnsiTheme="minorHAnsi"/>
          <w:sz w:val="22"/>
          <w:szCs w:val="22"/>
        </w:rPr>
        <w:t xml:space="preserve">2020 r. </w:t>
      </w:r>
    </w:p>
    <w:p w14:paraId="26D4FCC0" w14:textId="77777777" w:rsidR="00700679" w:rsidRPr="005B5B96" w:rsidRDefault="00700679" w:rsidP="00700679">
      <w:pPr>
        <w:pStyle w:val="Standard"/>
        <w:jc w:val="both"/>
        <w:rPr>
          <w:rFonts w:asciiTheme="minorHAnsi" w:hAnsiTheme="minorHAnsi"/>
          <w:b/>
          <w:sz w:val="22"/>
          <w:szCs w:val="22"/>
        </w:rPr>
      </w:pPr>
      <w:r w:rsidRPr="005B5B96">
        <w:rPr>
          <w:rStyle w:val="zmiana"/>
          <w:rFonts w:asciiTheme="minorHAnsi" w:hAnsiTheme="minorHAnsi"/>
          <w:b/>
          <w:sz w:val="22"/>
          <w:szCs w:val="22"/>
        </w:rPr>
        <w:t>Wniosek pokontrolny nr 4</w:t>
      </w:r>
    </w:p>
    <w:p w14:paraId="53F11569" w14:textId="77777777" w:rsidR="00700679" w:rsidRPr="00700679" w:rsidRDefault="00700679" w:rsidP="00700679">
      <w:pPr>
        <w:pStyle w:val="Tekstpodstawowywcity2"/>
        <w:spacing w:line="240" w:lineRule="auto"/>
        <w:ind w:left="0" w:firstLine="0"/>
        <w:jc w:val="both"/>
        <w:rPr>
          <w:rFonts w:asciiTheme="minorHAnsi" w:hAnsiTheme="minorHAnsi"/>
          <w:sz w:val="22"/>
          <w:szCs w:val="22"/>
        </w:rPr>
      </w:pPr>
      <w:r w:rsidRPr="00EC6E56">
        <w:rPr>
          <w:rFonts w:asciiTheme="minorHAnsi" w:hAnsiTheme="minorHAnsi"/>
          <w:sz w:val="22"/>
          <w:szCs w:val="22"/>
        </w:rPr>
        <w:t>W dalszej działalności Spółki podstawę naliczenia odprawy pośmiertnej oraz ekwiwalentu za niewykorzystany urlop uzupełniać zgodnie z § 16 Rozporządzenia Ministra Pracy i Polityki Socjalnej</w:t>
      </w:r>
      <w:r>
        <w:rPr>
          <w:rFonts w:asciiTheme="minorHAnsi" w:hAnsiTheme="minorHAnsi"/>
          <w:sz w:val="22"/>
          <w:szCs w:val="22"/>
        </w:rPr>
        <w:br/>
      </w:r>
      <w:r w:rsidRPr="00EC6E56">
        <w:rPr>
          <w:rFonts w:asciiTheme="minorHAnsi" w:hAnsiTheme="minorHAnsi"/>
          <w:sz w:val="22"/>
          <w:szCs w:val="22"/>
        </w:rPr>
        <w:t>z dnia 8.01.1997 r. w sprawie szczegółowych zasad udzielania urlopu wypoczynkowego, ustalania</w:t>
      </w:r>
      <w:r>
        <w:rPr>
          <w:rFonts w:asciiTheme="minorHAnsi" w:hAnsiTheme="minorHAnsi"/>
          <w:sz w:val="22"/>
          <w:szCs w:val="22"/>
        </w:rPr>
        <w:br/>
      </w:r>
      <w:r w:rsidRPr="00EC6E56">
        <w:rPr>
          <w:rFonts w:asciiTheme="minorHAnsi" w:hAnsiTheme="minorHAnsi"/>
          <w:sz w:val="22"/>
          <w:szCs w:val="22"/>
        </w:rPr>
        <w:t xml:space="preserve">i wypłacania wynagrodzenia za czas urlopu oraz ekwiwalentu pieniężnego za urlop </w:t>
      </w:r>
      <w:r w:rsidRPr="00700679">
        <w:rPr>
          <w:rFonts w:asciiTheme="minorHAnsi" w:hAnsiTheme="minorHAnsi"/>
          <w:sz w:val="22"/>
          <w:szCs w:val="22"/>
        </w:rPr>
        <w:t>(</w:t>
      </w:r>
      <w:hyperlink r:id="rId8" w:tgtFrame="_blank" w:tooltip="Dz. U. z 2009 r. nr 174, poz. 1353 - Rozporządzenie Ministra Pracy i Polityki Społecznej z dnia 8.10.2009 r. zmieniające rozporządzenie w sprawie szczegółowych zasad udzielania urlopu wypoczynkowego, ustalania i wypłacania wynagrodzenia za czas urlopu oraz ekw" w:history="1">
        <w:r w:rsidRPr="00700679">
          <w:rPr>
            <w:rStyle w:val="Hipercze"/>
            <w:rFonts w:asciiTheme="minorHAnsi" w:hAnsiTheme="minorHAnsi"/>
            <w:color w:val="auto"/>
            <w:sz w:val="22"/>
            <w:szCs w:val="22"/>
            <w:u w:val="none"/>
          </w:rPr>
          <w:t>Dz. U. z 2009 r. nr 174, poz. 1353</w:t>
        </w:r>
      </w:hyperlink>
      <w:r w:rsidRPr="00700679">
        <w:rPr>
          <w:rFonts w:asciiTheme="minorHAnsi" w:hAnsiTheme="minorHAnsi"/>
          <w:sz w:val="22"/>
          <w:szCs w:val="22"/>
        </w:rPr>
        <w:t xml:space="preserve"> z późniejszymi zmianami).</w:t>
      </w:r>
    </w:p>
    <w:p w14:paraId="62CF37CE" w14:textId="77777777" w:rsidR="00700679" w:rsidRPr="005B5B96" w:rsidRDefault="00700679" w:rsidP="00700679">
      <w:pPr>
        <w:pStyle w:val="Tekstpodstawowywcity2"/>
        <w:spacing w:line="240" w:lineRule="auto"/>
        <w:ind w:left="0" w:firstLine="0"/>
        <w:jc w:val="both"/>
        <w:rPr>
          <w:rFonts w:asciiTheme="minorHAnsi" w:hAnsiTheme="minorHAnsi"/>
          <w:b/>
          <w:sz w:val="22"/>
          <w:szCs w:val="22"/>
        </w:rPr>
      </w:pPr>
    </w:p>
    <w:p w14:paraId="429CD1CC" w14:textId="77777777" w:rsidR="00700679" w:rsidRDefault="00700679" w:rsidP="00700679">
      <w:pPr>
        <w:spacing w:after="0" w:line="240" w:lineRule="auto"/>
        <w:jc w:val="both"/>
      </w:pPr>
      <w:r w:rsidRPr="003B5400">
        <w:t>Stwierdzono, że wypłata ryczałtu za miesiąc grudzień nastąpiła 31.12.2020 r., a co za tym idzie zaliczka na podatek dochodowy od osób fizycznych również p</w:t>
      </w:r>
      <w:r>
        <w:t>owinna zostać pobrana w grudniu</w:t>
      </w:r>
      <w:r>
        <w:br/>
      </w:r>
      <w:r w:rsidRPr="003B5400">
        <w:t>2020 r., a nie jak to miało miejsce w miesiącu styczniu 2021 r. (08.01.2021 r.</w:t>
      </w:r>
      <w:r>
        <w:t>)</w:t>
      </w:r>
      <w:r w:rsidRPr="003B5400">
        <w:t xml:space="preserve">, przy wypłacie wynagrodzenia za miesiąc grudzień. </w:t>
      </w:r>
      <w:r w:rsidRPr="003B5400">
        <w:rPr>
          <w:snapToGrid w:val="0"/>
        </w:rPr>
        <w:t>Ponadto stwierdzono, ż</w:t>
      </w:r>
      <w:r>
        <w:rPr>
          <w:snapToGrid w:val="0"/>
        </w:rPr>
        <w:t xml:space="preserve">e </w:t>
      </w:r>
      <w:r w:rsidRPr="003B5400">
        <w:rPr>
          <w:snapToGrid w:val="0"/>
        </w:rPr>
        <w:t xml:space="preserve">w miesiącu styczniu oraz lutym 2020 r. pracownicy, z którymi były podpisane umowy </w:t>
      </w:r>
      <w:r w:rsidRPr="003B5400">
        <w:t xml:space="preserve">na używanie samochodu niestanowiącego własności pracodawcy do celów służbowych były wypłacane gotówkowo pomimo, że złożyli oni </w:t>
      </w:r>
      <w:r>
        <w:t xml:space="preserve">stosowne wnioski (oświadczenia) o formie wypłaty </w:t>
      </w:r>
      <w:r w:rsidRPr="003B5400">
        <w:t xml:space="preserve"> - na wskazany rachunek bankowy. </w:t>
      </w:r>
    </w:p>
    <w:p w14:paraId="15295189" w14:textId="77777777" w:rsidR="00700679" w:rsidRPr="005331B3" w:rsidRDefault="00700679" w:rsidP="00700679">
      <w:pPr>
        <w:spacing w:after="0" w:line="240" w:lineRule="auto"/>
        <w:jc w:val="both"/>
      </w:pPr>
      <w:r w:rsidRPr="005B5B96">
        <w:rPr>
          <w:b/>
        </w:rPr>
        <w:t>Wniosek pokontrolny nr 5</w:t>
      </w:r>
    </w:p>
    <w:p w14:paraId="6D29A0C0" w14:textId="77777777" w:rsidR="00700679" w:rsidRDefault="00700679" w:rsidP="00700679">
      <w:pPr>
        <w:pStyle w:val="Tekstpodstawowywcity2"/>
        <w:spacing w:line="240" w:lineRule="auto"/>
        <w:ind w:left="0" w:firstLine="0"/>
        <w:jc w:val="both"/>
        <w:rPr>
          <w:rFonts w:asciiTheme="minorHAnsi" w:hAnsiTheme="minorHAnsi"/>
          <w:sz w:val="22"/>
          <w:szCs w:val="22"/>
        </w:rPr>
      </w:pPr>
      <w:r w:rsidRPr="003B5400">
        <w:rPr>
          <w:rFonts w:asciiTheme="minorHAnsi" w:hAnsiTheme="minorHAnsi"/>
          <w:sz w:val="22"/>
          <w:szCs w:val="22"/>
        </w:rPr>
        <w:t>W dalszej działalności Spółki zaliczki na podatek dochodowy od osób fizycznych pobierać w miesiącu wypłaty danego składnika wynagrodzenia.</w:t>
      </w:r>
    </w:p>
    <w:p w14:paraId="7108D77D" w14:textId="77777777" w:rsidR="00700679" w:rsidRDefault="00700679" w:rsidP="00700679">
      <w:pPr>
        <w:pStyle w:val="Tekstpodstawowywcity2"/>
        <w:spacing w:line="240" w:lineRule="auto"/>
        <w:ind w:left="0" w:firstLine="0"/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Wniosek pokontrolny nr 6 </w:t>
      </w:r>
    </w:p>
    <w:p w14:paraId="7B3FCC6B" w14:textId="77777777" w:rsidR="00700679" w:rsidRDefault="00700679" w:rsidP="00700679">
      <w:pPr>
        <w:spacing w:after="0" w:line="240" w:lineRule="auto"/>
        <w:jc w:val="both"/>
      </w:pPr>
      <w:r w:rsidRPr="00037CAF">
        <w:rPr>
          <w:snapToGrid w:val="0"/>
        </w:rPr>
        <w:t xml:space="preserve">Wypłaty wynagrodzenia, w tym wynagrodzenia z tytułu używania samochodów prywatnych do celów służbowych należy dokonywać w formie wskazanej </w:t>
      </w:r>
      <w:r>
        <w:rPr>
          <w:snapToGrid w:val="0"/>
        </w:rPr>
        <w:t xml:space="preserve">we wniosku zgodnie z </w:t>
      </w:r>
      <w:r w:rsidRPr="00037CAF">
        <w:rPr>
          <w:snapToGrid w:val="0"/>
        </w:rPr>
        <w:t xml:space="preserve"> </w:t>
      </w:r>
      <w:r>
        <w:rPr>
          <w:snapToGrid w:val="0"/>
        </w:rPr>
        <w:t>art. 86 Kodeksu pracy</w:t>
      </w:r>
      <w:r>
        <w:rPr>
          <w:snapToGrid w:val="0"/>
        </w:rPr>
        <w:br/>
      </w:r>
      <w:r w:rsidRPr="00037CAF">
        <w:t>(Dz. U.</w:t>
      </w:r>
      <w:r>
        <w:t xml:space="preserve"> </w:t>
      </w:r>
      <w:r w:rsidRPr="00037CAF">
        <w:t xml:space="preserve">z 2020 r. poz. 1320 z późniejszymi zmianami).  </w:t>
      </w:r>
    </w:p>
    <w:p w14:paraId="5992285E" w14:textId="77777777" w:rsidR="00700679" w:rsidRPr="005331B3" w:rsidRDefault="00700679" w:rsidP="00700679">
      <w:pPr>
        <w:spacing w:after="0" w:line="240" w:lineRule="auto"/>
        <w:jc w:val="both"/>
      </w:pPr>
      <w:r w:rsidRPr="005B5B96">
        <w:rPr>
          <w:bCs/>
        </w:rPr>
        <w:t xml:space="preserve">Kontroli poddano karty ewidencyjne wyposażenia w odzież roboczą i obuwie robocze wybranych </w:t>
      </w:r>
      <w:r>
        <w:rPr>
          <w:bCs/>
        </w:rPr>
        <w:t xml:space="preserve">czterech </w:t>
      </w:r>
      <w:r w:rsidRPr="005B5B96">
        <w:rPr>
          <w:bCs/>
        </w:rPr>
        <w:t>pracowników, które prowadzone są według wzoru stanowiącego załącznik nr 1 do Zarządzenia</w:t>
      </w:r>
      <w:r>
        <w:rPr>
          <w:bCs/>
        </w:rPr>
        <w:t xml:space="preserve"> </w:t>
      </w:r>
      <w:r w:rsidRPr="005B5B96">
        <w:rPr>
          <w:bCs/>
        </w:rPr>
        <w:t>nr 28/2019 Prezesa MPEC Sp. z o.o. z dnia 30.08.2019 r.  Z kart ewidencyjnych wynika, że pracownikom nie zostały przydzielone wszystkie wymienione w  załączniku nr 2 do Regulaminu pracy składniki</w:t>
      </w:r>
      <w:r>
        <w:rPr>
          <w:bCs/>
        </w:rPr>
        <w:t xml:space="preserve">, dotyczy to m.in. </w:t>
      </w:r>
      <w:r w:rsidRPr="005B5B96">
        <w:rPr>
          <w:bCs/>
        </w:rPr>
        <w:t xml:space="preserve"> trzewików s/k gumowych</w:t>
      </w:r>
      <w:r>
        <w:rPr>
          <w:bCs/>
        </w:rPr>
        <w:t xml:space="preserve">, </w:t>
      </w:r>
      <w:r w:rsidRPr="005B5B96">
        <w:rPr>
          <w:bCs/>
        </w:rPr>
        <w:t>czapki ocieplanej</w:t>
      </w:r>
      <w:r>
        <w:rPr>
          <w:bCs/>
        </w:rPr>
        <w:t xml:space="preserve"> dla elektromontera instalacji</w:t>
      </w:r>
      <w:r>
        <w:rPr>
          <w:bCs/>
        </w:rPr>
        <w:br/>
        <w:t xml:space="preserve">i urządzeń </w:t>
      </w:r>
      <w:r w:rsidRPr="000651ED">
        <w:rPr>
          <w:bCs/>
        </w:rPr>
        <w:t>elektroenergetycznych</w:t>
      </w:r>
      <w:r w:rsidRPr="005B5B96">
        <w:rPr>
          <w:bCs/>
        </w:rPr>
        <w:t xml:space="preserve">; </w:t>
      </w:r>
      <w:r>
        <w:rPr>
          <w:bCs/>
        </w:rPr>
        <w:t xml:space="preserve"> </w:t>
      </w:r>
      <w:r w:rsidRPr="005B5B96">
        <w:rPr>
          <w:bCs/>
        </w:rPr>
        <w:t>ubrania ocieplanego, czapki zimowej, butów filcowo – gumowych</w:t>
      </w:r>
      <w:r>
        <w:rPr>
          <w:bCs/>
        </w:rPr>
        <w:t xml:space="preserve"> dla mechanika pojazdów samochodowych</w:t>
      </w:r>
      <w:r w:rsidRPr="005B5B96">
        <w:rPr>
          <w:bCs/>
        </w:rPr>
        <w:t>; butów gumowych</w:t>
      </w:r>
      <w:r>
        <w:rPr>
          <w:bCs/>
        </w:rPr>
        <w:t xml:space="preserve"> dla kierownika. </w:t>
      </w:r>
      <w:r w:rsidRPr="005B5B96">
        <w:rPr>
          <w:bCs/>
        </w:rPr>
        <w:t>Ponadto błędnie przypisano czasookres użytkowania np. dla rękawic ocieplanych, kaleson</w:t>
      </w:r>
      <w:r>
        <w:rPr>
          <w:bCs/>
        </w:rPr>
        <w:t>ów</w:t>
      </w:r>
      <w:r w:rsidRPr="005B5B96">
        <w:rPr>
          <w:bCs/>
        </w:rPr>
        <w:t>, trzewików ocieplanych</w:t>
      </w:r>
      <w:r>
        <w:rPr>
          <w:bCs/>
        </w:rPr>
        <w:t xml:space="preserve"> </w:t>
      </w:r>
      <w:r>
        <w:rPr>
          <w:bCs/>
        </w:rPr>
        <w:lastRenderedPageBreak/>
        <w:t>używanych przez</w:t>
      </w:r>
      <w:r w:rsidRPr="00995EE9">
        <w:rPr>
          <w:bCs/>
        </w:rPr>
        <w:t xml:space="preserve"> </w:t>
      </w:r>
      <w:r>
        <w:rPr>
          <w:bCs/>
        </w:rPr>
        <w:t xml:space="preserve">elektromontera instalacji i urządzeń </w:t>
      </w:r>
      <w:r w:rsidRPr="000651ED">
        <w:rPr>
          <w:bCs/>
        </w:rPr>
        <w:t>elektroenergetycznych</w:t>
      </w:r>
      <w:r>
        <w:rPr>
          <w:bCs/>
        </w:rPr>
        <w:t xml:space="preserve"> </w:t>
      </w:r>
      <w:r w:rsidRPr="005B5B96">
        <w:rPr>
          <w:bCs/>
        </w:rPr>
        <w:t>oraz czapki zimowej</w:t>
      </w:r>
      <w:r>
        <w:rPr>
          <w:bCs/>
        </w:rPr>
        <w:t xml:space="preserve"> używanej przez</w:t>
      </w:r>
      <w:r w:rsidRPr="00995EE9">
        <w:rPr>
          <w:bCs/>
        </w:rPr>
        <w:t xml:space="preserve"> </w:t>
      </w:r>
      <w:r>
        <w:rPr>
          <w:bCs/>
        </w:rPr>
        <w:t>mechanika pojazdów samochodowych</w:t>
      </w:r>
      <w:r w:rsidRPr="005B5B96">
        <w:rPr>
          <w:bCs/>
        </w:rPr>
        <w:t xml:space="preserve">. </w:t>
      </w:r>
    </w:p>
    <w:p w14:paraId="572395F5" w14:textId="77777777" w:rsidR="00700679" w:rsidRDefault="00700679" w:rsidP="00700679">
      <w:pPr>
        <w:pStyle w:val="Standard"/>
        <w:jc w:val="both"/>
        <w:rPr>
          <w:rFonts w:asciiTheme="minorHAnsi" w:hAnsiTheme="minorHAnsi"/>
          <w:bCs/>
          <w:sz w:val="22"/>
          <w:szCs w:val="22"/>
        </w:rPr>
      </w:pPr>
      <w:r w:rsidRPr="005B5B96">
        <w:rPr>
          <w:rFonts w:asciiTheme="minorHAnsi" w:hAnsiTheme="minorHAnsi"/>
          <w:bCs/>
          <w:sz w:val="22"/>
          <w:szCs w:val="22"/>
        </w:rPr>
        <w:t>Załącznik nr  3 do Regulaminu Pracy określa zasady zaopatrzenia w środki czystości oraz normy ich przydziału dla pracowników.  Podczas kontroli wykazów środków czystości dla Działu Wykonawstwa, Działu Administracji i Logistyki, pozostałych osób tzn. laboranta, robotników gospodarczych, mistrza  energetyka, magazyniera, kierownika działu TW, z-</w:t>
      </w:r>
      <w:proofErr w:type="spellStart"/>
      <w:r w:rsidRPr="005B5B96">
        <w:rPr>
          <w:rFonts w:asciiTheme="minorHAnsi" w:hAnsiTheme="minorHAnsi"/>
          <w:bCs/>
          <w:sz w:val="22"/>
          <w:szCs w:val="22"/>
        </w:rPr>
        <w:t>cy</w:t>
      </w:r>
      <w:proofErr w:type="spellEnd"/>
      <w:r w:rsidRPr="005B5B96">
        <w:rPr>
          <w:rFonts w:asciiTheme="minorHAnsi" w:hAnsiTheme="minorHAnsi"/>
          <w:bCs/>
          <w:sz w:val="22"/>
          <w:szCs w:val="22"/>
        </w:rPr>
        <w:t xml:space="preserve"> kierownika działu TW stwierdzono, że zgodnie</w:t>
      </w:r>
      <w:r>
        <w:rPr>
          <w:rFonts w:asciiTheme="minorHAnsi" w:hAnsiTheme="minorHAnsi"/>
          <w:bCs/>
          <w:sz w:val="22"/>
          <w:szCs w:val="22"/>
        </w:rPr>
        <w:br/>
      </w:r>
      <w:r w:rsidRPr="005B5B96">
        <w:rPr>
          <w:rFonts w:asciiTheme="minorHAnsi" w:hAnsiTheme="minorHAnsi"/>
          <w:bCs/>
          <w:sz w:val="22"/>
          <w:szCs w:val="22"/>
        </w:rPr>
        <w:t>z zapisami wszystkie środki czys</w:t>
      </w:r>
      <w:r>
        <w:rPr>
          <w:rFonts w:asciiTheme="minorHAnsi" w:hAnsiTheme="minorHAnsi"/>
          <w:bCs/>
          <w:sz w:val="22"/>
          <w:szCs w:val="22"/>
        </w:rPr>
        <w:t>tości powinny być  wydawane w miesi</w:t>
      </w:r>
      <w:r w:rsidRPr="005B5B96">
        <w:rPr>
          <w:rFonts w:asciiTheme="minorHAnsi" w:hAnsiTheme="minorHAnsi"/>
          <w:bCs/>
          <w:sz w:val="22"/>
          <w:szCs w:val="22"/>
        </w:rPr>
        <w:t xml:space="preserve">ącu poprzedzającym dany kwartał. Wykaz dla pozostałych pracowników </w:t>
      </w:r>
      <w:r>
        <w:rPr>
          <w:rFonts w:asciiTheme="minorHAnsi" w:hAnsiTheme="minorHAnsi"/>
          <w:bCs/>
          <w:sz w:val="22"/>
          <w:szCs w:val="22"/>
        </w:rPr>
        <w:t xml:space="preserve">był </w:t>
      </w:r>
      <w:r w:rsidRPr="005B5B96">
        <w:rPr>
          <w:rFonts w:asciiTheme="minorHAnsi" w:hAnsiTheme="minorHAnsi"/>
          <w:bCs/>
          <w:sz w:val="22"/>
          <w:szCs w:val="22"/>
        </w:rPr>
        <w:t xml:space="preserve"> sporządzony w 2020 r. w okresach półrocznych. Jeżeli chodzi o przydział proszku, mydła, pasty BHP to w tabeli zostały określone limity miesięczne</w:t>
      </w:r>
      <w:r>
        <w:rPr>
          <w:rFonts w:asciiTheme="minorHAnsi" w:hAnsiTheme="minorHAnsi"/>
          <w:bCs/>
          <w:sz w:val="22"/>
          <w:szCs w:val="22"/>
        </w:rPr>
        <w:br/>
        <w:t>w</w:t>
      </w:r>
      <w:r w:rsidRPr="005B5B96">
        <w:rPr>
          <w:rFonts w:asciiTheme="minorHAnsi" w:hAnsiTheme="minorHAnsi"/>
          <w:bCs/>
          <w:sz w:val="22"/>
          <w:szCs w:val="22"/>
        </w:rPr>
        <w:t xml:space="preserve"> gramach</w:t>
      </w:r>
      <w:r>
        <w:rPr>
          <w:rFonts w:asciiTheme="minorHAnsi" w:hAnsiTheme="minorHAnsi"/>
          <w:bCs/>
          <w:sz w:val="22"/>
          <w:szCs w:val="22"/>
        </w:rPr>
        <w:t xml:space="preserve">, </w:t>
      </w:r>
      <w:r w:rsidRPr="005B5B96">
        <w:rPr>
          <w:rFonts w:asciiTheme="minorHAnsi" w:hAnsiTheme="minorHAnsi"/>
          <w:bCs/>
          <w:sz w:val="22"/>
          <w:szCs w:val="22"/>
        </w:rPr>
        <w:t>a środki te wydawane są w sztukach. Ponadto kontrolujący</w:t>
      </w:r>
      <w:r>
        <w:rPr>
          <w:rFonts w:asciiTheme="minorHAnsi" w:hAnsiTheme="minorHAnsi"/>
          <w:bCs/>
          <w:sz w:val="22"/>
          <w:szCs w:val="22"/>
        </w:rPr>
        <w:t>m</w:t>
      </w:r>
      <w:r w:rsidRPr="005B5B96">
        <w:rPr>
          <w:rFonts w:asciiTheme="minorHAnsi" w:hAnsiTheme="minorHAnsi"/>
          <w:bCs/>
          <w:sz w:val="22"/>
          <w:szCs w:val="22"/>
        </w:rPr>
        <w:t xml:space="preserve"> ciężko było określić czy wymienieni na wykazie robotnicy gospodarczy należą do gr. IV czy II. </w:t>
      </w:r>
    </w:p>
    <w:p w14:paraId="0B3CC2DB" w14:textId="77777777" w:rsidR="00700679" w:rsidRPr="005B5B96" w:rsidRDefault="00700679" w:rsidP="00700679">
      <w:pPr>
        <w:pStyle w:val="Tekstpodstawowywcity2"/>
        <w:spacing w:line="240" w:lineRule="auto"/>
        <w:ind w:left="0" w:firstLine="0"/>
        <w:jc w:val="both"/>
        <w:rPr>
          <w:rFonts w:asciiTheme="minorHAnsi" w:hAnsiTheme="minorHAnsi"/>
          <w:b/>
          <w:sz w:val="22"/>
          <w:szCs w:val="22"/>
        </w:rPr>
      </w:pPr>
      <w:r w:rsidRPr="005B5B96">
        <w:rPr>
          <w:rFonts w:asciiTheme="minorHAnsi" w:hAnsiTheme="minorHAnsi"/>
          <w:b/>
          <w:sz w:val="22"/>
          <w:szCs w:val="22"/>
        </w:rPr>
        <w:t xml:space="preserve">Wniosek pokontrolny nr </w:t>
      </w:r>
      <w:r>
        <w:rPr>
          <w:rFonts w:asciiTheme="minorHAnsi" w:hAnsiTheme="minorHAnsi"/>
          <w:b/>
          <w:sz w:val="22"/>
          <w:szCs w:val="22"/>
        </w:rPr>
        <w:t>7</w:t>
      </w:r>
    </w:p>
    <w:p w14:paraId="350BFFC9" w14:textId="77777777" w:rsidR="00700679" w:rsidRPr="005331B3" w:rsidRDefault="00700679" w:rsidP="00700679">
      <w:pPr>
        <w:spacing w:after="0" w:line="240" w:lineRule="auto"/>
        <w:jc w:val="both"/>
        <w:rPr>
          <w:rFonts w:eastAsia="Times New Roman" w:cs="Times New Roman"/>
        </w:rPr>
      </w:pPr>
      <w:r w:rsidRPr="005B5B96">
        <w:t xml:space="preserve">Pracownikom przydzielać składniki przewidziane w tabeli norm </w:t>
      </w:r>
      <w:r w:rsidRPr="005B5B96">
        <w:rPr>
          <w:color w:val="000000" w:themeColor="text1"/>
        </w:rPr>
        <w:t>przydziału odzieży i obuwia roboczego</w:t>
      </w:r>
      <w:r>
        <w:rPr>
          <w:color w:val="000000" w:themeColor="text1"/>
        </w:rPr>
        <w:t xml:space="preserve"> oraz środki czystości</w:t>
      </w:r>
      <w:r w:rsidRPr="005B5B96">
        <w:rPr>
          <w:color w:val="000000" w:themeColor="text1"/>
        </w:rPr>
        <w:t xml:space="preserve">, </w:t>
      </w:r>
      <w:r>
        <w:rPr>
          <w:color w:val="000000" w:themeColor="text1"/>
        </w:rPr>
        <w:t xml:space="preserve">zgodnie z </w:t>
      </w:r>
      <w:r w:rsidRPr="005B5B96">
        <w:rPr>
          <w:color w:val="000000" w:themeColor="text1"/>
        </w:rPr>
        <w:t xml:space="preserve"> załącznik</w:t>
      </w:r>
      <w:r>
        <w:rPr>
          <w:color w:val="000000" w:themeColor="text1"/>
        </w:rPr>
        <w:t>iem</w:t>
      </w:r>
      <w:r w:rsidRPr="005B5B96">
        <w:rPr>
          <w:color w:val="000000" w:themeColor="text1"/>
        </w:rPr>
        <w:t xml:space="preserve"> nr </w:t>
      </w:r>
      <w:r>
        <w:rPr>
          <w:color w:val="000000" w:themeColor="text1"/>
        </w:rPr>
        <w:t>2 i 3</w:t>
      </w:r>
      <w:r w:rsidRPr="005B5B96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Regulaminu Pracy </w:t>
      </w:r>
      <w:r>
        <w:rPr>
          <w:rFonts w:eastAsia="Times New Roman" w:cs="Times New Roman"/>
        </w:rPr>
        <w:t>z dnia</w:t>
      </w:r>
      <w:r>
        <w:rPr>
          <w:rFonts w:eastAsia="Times New Roman" w:cs="Times New Roman"/>
        </w:rPr>
        <w:br/>
      </w:r>
      <w:r w:rsidRPr="004C2208">
        <w:rPr>
          <w:rFonts w:eastAsia="Times New Roman" w:cs="Times New Roman"/>
        </w:rPr>
        <w:t>13.12.2018 r. z późniejszymi zmianami</w:t>
      </w:r>
      <w:r>
        <w:rPr>
          <w:color w:val="000000" w:themeColor="text1"/>
        </w:rPr>
        <w:t xml:space="preserve"> oraz Zarządzeniem </w:t>
      </w:r>
      <w:r w:rsidRPr="005B5B96">
        <w:rPr>
          <w:bCs/>
        </w:rPr>
        <w:t>nr 28/2019</w:t>
      </w:r>
      <w:r>
        <w:rPr>
          <w:bCs/>
        </w:rPr>
        <w:t xml:space="preserve"> Prezesa MPEC Sp. z o.o. z dnia</w:t>
      </w:r>
      <w:r>
        <w:rPr>
          <w:bCs/>
        </w:rPr>
        <w:br/>
      </w:r>
      <w:r w:rsidRPr="005B5B96">
        <w:rPr>
          <w:bCs/>
        </w:rPr>
        <w:t xml:space="preserve">30.08.2019 r.  </w:t>
      </w:r>
    </w:p>
    <w:p w14:paraId="28608CA6" w14:textId="77777777" w:rsidR="00700679" w:rsidRPr="005B5B96" w:rsidRDefault="00700679" w:rsidP="00700679">
      <w:pPr>
        <w:spacing w:after="0" w:line="240" w:lineRule="auto"/>
        <w:rPr>
          <w:b/>
        </w:rPr>
      </w:pPr>
    </w:p>
    <w:p w14:paraId="1B0092D9" w14:textId="77777777" w:rsidR="00700679" w:rsidRDefault="00700679" w:rsidP="00A40025">
      <w:pPr>
        <w:pStyle w:val="Tekstpodstawowywcity2"/>
        <w:spacing w:line="240" w:lineRule="auto"/>
        <w:ind w:left="0" w:firstLine="0"/>
        <w:jc w:val="both"/>
        <w:rPr>
          <w:rFonts w:asciiTheme="minorHAnsi" w:hAnsiTheme="minorHAnsi"/>
          <w:sz w:val="22"/>
          <w:szCs w:val="22"/>
        </w:rPr>
      </w:pPr>
    </w:p>
    <w:sectPr w:rsidR="00700679" w:rsidSect="00CE47E8">
      <w:pgSz w:w="11906" w:h="16838"/>
      <w:pgMar w:top="1417" w:right="1417" w:bottom="1417" w:left="1417" w:header="567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6BB908" w14:textId="77777777" w:rsidR="006B10FF" w:rsidRDefault="006B10FF" w:rsidP="001E0808">
      <w:pPr>
        <w:spacing w:after="0" w:line="240" w:lineRule="auto"/>
      </w:pPr>
      <w:r>
        <w:separator/>
      </w:r>
    </w:p>
  </w:endnote>
  <w:endnote w:type="continuationSeparator" w:id="0">
    <w:p w14:paraId="0093BE49" w14:textId="77777777" w:rsidR="006B10FF" w:rsidRDefault="006B10FF" w:rsidP="001E08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BA3ACB" w14:textId="77777777" w:rsidR="006B10FF" w:rsidRDefault="006B10FF" w:rsidP="001E0808">
      <w:pPr>
        <w:spacing w:after="0" w:line="240" w:lineRule="auto"/>
      </w:pPr>
      <w:r>
        <w:separator/>
      </w:r>
    </w:p>
  </w:footnote>
  <w:footnote w:type="continuationSeparator" w:id="0">
    <w:p w14:paraId="448D4261" w14:textId="77777777" w:rsidR="006B10FF" w:rsidRDefault="006B10FF" w:rsidP="001E08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614DF"/>
    <w:multiLevelType w:val="hybridMultilevel"/>
    <w:tmpl w:val="E3667C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09336B"/>
    <w:multiLevelType w:val="hybridMultilevel"/>
    <w:tmpl w:val="37A4EE66"/>
    <w:lvl w:ilvl="0" w:tplc="00A4E71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AF1F12"/>
    <w:multiLevelType w:val="singleLevel"/>
    <w:tmpl w:val="5BBA4AB6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  <w:i w:val="0"/>
        <w:strike w:val="0"/>
        <w:dstrike w:val="0"/>
        <w:sz w:val="22"/>
        <w:szCs w:val="22"/>
      </w:rPr>
    </w:lvl>
  </w:abstractNum>
  <w:abstractNum w:abstractNumId="3" w15:restartNumberingAfterBreak="0">
    <w:nsid w:val="2C4A3BEC"/>
    <w:multiLevelType w:val="singleLevel"/>
    <w:tmpl w:val="386A944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4B682726"/>
    <w:multiLevelType w:val="hybridMultilevel"/>
    <w:tmpl w:val="262AA14E"/>
    <w:lvl w:ilvl="0" w:tplc="0415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5" w15:restartNumberingAfterBreak="0">
    <w:nsid w:val="61E27486"/>
    <w:multiLevelType w:val="hybridMultilevel"/>
    <w:tmpl w:val="A4D4E290"/>
    <w:lvl w:ilvl="0" w:tplc="CF94004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2AE545E"/>
    <w:multiLevelType w:val="hybridMultilevel"/>
    <w:tmpl w:val="CD8ABC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808"/>
    <w:rsid w:val="000121E7"/>
    <w:rsid w:val="00022748"/>
    <w:rsid w:val="00027130"/>
    <w:rsid w:val="000309F2"/>
    <w:rsid w:val="000809F8"/>
    <w:rsid w:val="0008788D"/>
    <w:rsid w:val="000932C3"/>
    <w:rsid w:val="000C083B"/>
    <w:rsid w:val="000F35E7"/>
    <w:rsid w:val="000F4D33"/>
    <w:rsid w:val="00127569"/>
    <w:rsid w:val="00172A87"/>
    <w:rsid w:val="001735EC"/>
    <w:rsid w:val="00176802"/>
    <w:rsid w:val="001E0808"/>
    <w:rsid w:val="00207712"/>
    <w:rsid w:val="0021609A"/>
    <w:rsid w:val="00237AAF"/>
    <w:rsid w:val="00250ACE"/>
    <w:rsid w:val="002724D6"/>
    <w:rsid w:val="002763F3"/>
    <w:rsid w:val="00276EBC"/>
    <w:rsid w:val="00277DA4"/>
    <w:rsid w:val="003164DA"/>
    <w:rsid w:val="00331C9A"/>
    <w:rsid w:val="003321C9"/>
    <w:rsid w:val="00334863"/>
    <w:rsid w:val="003575BA"/>
    <w:rsid w:val="003628AF"/>
    <w:rsid w:val="00373C04"/>
    <w:rsid w:val="00381ED3"/>
    <w:rsid w:val="003B3E50"/>
    <w:rsid w:val="003D1A58"/>
    <w:rsid w:val="003E70D3"/>
    <w:rsid w:val="003E7778"/>
    <w:rsid w:val="00402A33"/>
    <w:rsid w:val="00420C49"/>
    <w:rsid w:val="00452143"/>
    <w:rsid w:val="004A31AC"/>
    <w:rsid w:val="004A6340"/>
    <w:rsid w:val="004A7C1A"/>
    <w:rsid w:val="004B09A5"/>
    <w:rsid w:val="004C76E8"/>
    <w:rsid w:val="004D6DCB"/>
    <w:rsid w:val="004F429A"/>
    <w:rsid w:val="0052043A"/>
    <w:rsid w:val="00523C3A"/>
    <w:rsid w:val="00524300"/>
    <w:rsid w:val="0053052B"/>
    <w:rsid w:val="00532348"/>
    <w:rsid w:val="0055197E"/>
    <w:rsid w:val="005533AF"/>
    <w:rsid w:val="00590BD1"/>
    <w:rsid w:val="00591A18"/>
    <w:rsid w:val="005B1DB2"/>
    <w:rsid w:val="005B394E"/>
    <w:rsid w:val="005D107A"/>
    <w:rsid w:val="005D583F"/>
    <w:rsid w:val="005D6D47"/>
    <w:rsid w:val="005E09A4"/>
    <w:rsid w:val="006263F4"/>
    <w:rsid w:val="0062700D"/>
    <w:rsid w:val="00631A9E"/>
    <w:rsid w:val="00637D54"/>
    <w:rsid w:val="0068455F"/>
    <w:rsid w:val="0068620C"/>
    <w:rsid w:val="006B10FF"/>
    <w:rsid w:val="006B52CB"/>
    <w:rsid w:val="006E1F7B"/>
    <w:rsid w:val="00700679"/>
    <w:rsid w:val="0070510C"/>
    <w:rsid w:val="007748FB"/>
    <w:rsid w:val="00787635"/>
    <w:rsid w:val="007B40BF"/>
    <w:rsid w:val="007C0145"/>
    <w:rsid w:val="007E01E1"/>
    <w:rsid w:val="007F5F26"/>
    <w:rsid w:val="0082387F"/>
    <w:rsid w:val="00826097"/>
    <w:rsid w:val="00864F1D"/>
    <w:rsid w:val="00890761"/>
    <w:rsid w:val="008E2047"/>
    <w:rsid w:val="008F701C"/>
    <w:rsid w:val="00903590"/>
    <w:rsid w:val="009151FD"/>
    <w:rsid w:val="00940C73"/>
    <w:rsid w:val="00943FF4"/>
    <w:rsid w:val="0094564C"/>
    <w:rsid w:val="0097117E"/>
    <w:rsid w:val="00973E82"/>
    <w:rsid w:val="009A21C6"/>
    <w:rsid w:val="009A316B"/>
    <w:rsid w:val="009B2193"/>
    <w:rsid w:val="009F7228"/>
    <w:rsid w:val="00A16B67"/>
    <w:rsid w:val="00A40025"/>
    <w:rsid w:val="00A40B2C"/>
    <w:rsid w:val="00A42652"/>
    <w:rsid w:val="00A90266"/>
    <w:rsid w:val="00A91FDA"/>
    <w:rsid w:val="00AB0AB3"/>
    <w:rsid w:val="00AB5517"/>
    <w:rsid w:val="00AC5AA4"/>
    <w:rsid w:val="00B106EA"/>
    <w:rsid w:val="00B50151"/>
    <w:rsid w:val="00B52DC2"/>
    <w:rsid w:val="00B55457"/>
    <w:rsid w:val="00B914F6"/>
    <w:rsid w:val="00B9505E"/>
    <w:rsid w:val="00BA44C9"/>
    <w:rsid w:val="00BB1DCC"/>
    <w:rsid w:val="00BF0D3F"/>
    <w:rsid w:val="00C17B59"/>
    <w:rsid w:val="00C64058"/>
    <w:rsid w:val="00C93736"/>
    <w:rsid w:val="00CD69CB"/>
    <w:rsid w:val="00CE47E8"/>
    <w:rsid w:val="00CE6688"/>
    <w:rsid w:val="00CF741D"/>
    <w:rsid w:val="00D13A9A"/>
    <w:rsid w:val="00D50CAD"/>
    <w:rsid w:val="00D95FE7"/>
    <w:rsid w:val="00DA06DB"/>
    <w:rsid w:val="00DB3814"/>
    <w:rsid w:val="00DC24F5"/>
    <w:rsid w:val="00DC52BC"/>
    <w:rsid w:val="00DC7922"/>
    <w:rsid w:val="00DD3CC5"/>
    <w:rsid w:val="00DD631F"/>
    <w:rsid w:val="00DE4E4E"/>
    <w:rsid w:val="00E45BB4"/>
    <w:rsid w:val="00E4797F"/>
    <w:rsid w:val="00E86FFF"/>
    <w:rsid w:val="00EE5436"/>
    <w:rsid w:val="00F00524"/>
    <w:rsid w:val="00F27FB1"/>
    <w:rsid w:val="00F55599"/>
    <w:rsid w:val="00F92BF5"/>
    <w:rsid w:val="00FA0DCD"/>
    <w:rsid w:val="00FA1AB5"/>
    <w:rsid w:val="00FC4A36"/>
    <w:rsid w:val="00FF0FD5"/>
    <w:rsid w:val="00FF5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1CEBBE"/>
  <w15:docId w15:val="{6CA46823-0BC6-496F-B3C5-85455F090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D631F"/>
  </w:style>
  <w:style w:type="paragraph" w:styleId="Nagwek1">
    <w:name w:val="heading 1"/>
    <w:basedOn w:val="Normalny"/>
    <w:next w:val="Normalny"/>
    <w:link w:val="Nagwek1Znak"/>
    <w:uiPriority w:val="9"/>
    <w:qFormat/>
    <w:rsid w:val="005533AF"/>
    <w:pPr>
      <w:keepNext/>
      <w:tabs>
        <w:tab w:val="num" w:pos="2340"/>
      </w:tabs>
      <w:spacing w:after="0" w:line="240" w:lineRule="auto"/>
      <w:ind w:left="284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E08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E0808"/>
  </w:style>
  <w:style w:type="paragraph" w:styleId="Stopka">
    <w:name w:val="footer"/>
    <w:basedOn w:val="Normalny"/>
    <w:link w:val="StopkaZnak"/>
    <w:uiPriority w:val="99"/>
    <w:unhideWhenUsed/>
    <w:rsid w:val="001E08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E0808"/>
  </w:style>
  <w:style w:type="paragraph" w:styleId="Tekstdymka">
    <w:name w:val="Balloon Text"/>
    <w:basedOn w:val="Normalny"/>
    <w:link w:val="TekstdymkaZnak"/>
    <w:uiPriority w:val="99"/>
    <w:semiHidden/>
    <w:unhideWhenUsed/>
    <w:rsid w:val="001E08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0808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D13A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BF0D3F"/>
    <w:pPr>
      <w:tabs>
        <w:tab w:val="left" w:pos="142"/>
      </w:tabs>
      <w:spacing w:after="0" w:line="20" w:lineRule="atLeast"/>
      <w:ind w:left="426" w:firstLine="283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BF0D3F"/>
    <w:rPr>
      <w:rFonts w:ascii="Times New Roman" w:eastAsia="Times New Roman" w:hAnsi="Times New Roman" w:cs="Times New Roman"/>
      <w:sz w:val="28"/>
      <w:szCs w:val="20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BF0D3F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BF0D3F"/>
    <w:rPr>
      <w:sz w:val="16"/>
      <w:szCs w:val="16"/>
    </w:rPr>
  </w:style>
  <w:style w:type="character" w:styleId="Pogrubienie">
    <w:name w:val="Strong"/>
    <w:uiPriority w:val="22"/>
    <w:qFormat/>
    <w:rsid w:val="005533AF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5533AF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A16B6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A16B67"/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127569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50AC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50ACE"/>
  </w:style>
  <w:style w:type="paragraph" w:customStyle="1" w:styleId="Default">
    <w:name w:val="Default"/>
    <w:rsid w:val="00250AC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character" w:customStyle="1" w:styleId="markedcontent">
    <w:name w:val="markedcontent"/>
    <w:basedOn w:val="Domylnaczcionkaakapitu"/>
    <w:rsid w:val="00DB3814"/>
  </w:style>
  <w:style w:type="character" w:styleId="Hipercze">
    <w:name w:val="Hyperlink"/>
    <w:uiPriority w:val="99"/>
    <w:semiHidden/>
    <w:unhideWhenUsed/>
    <w:rsid w:val="00DB3814"/>
    <w:rPr>
      <w:color w:val="0563C1"/>
      <w:u w:val="single"/>
    </w:rPr>
  </w:style>
  <w:style w:type="paragraph" w:customStyle="1" w:styleId="Standard">
    <w:name w:val="Standard"/>
    <w:rsid w:val="0070067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l-PL"/>
    </w:rPr>
  </w:style>
  <w:style w:type="character" w:customStyle="1" w:styleId="zmiana">
    <w:name w:val="zmiana"/>
    <w:basedOn w:val="Domylnaczcionkaakapitu"/>
    <w:rsid w:val="007006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404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zepisy.gofin.pl/przepisy,4,42,42,885,,20091019,rozporzadzenie-ministra-pracy-i-polityki-spolecznej-z-dnia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2B116A-523D-48F2-A37B-F9AA1A38B1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1318</Words>
  <Characters>7909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Stanisław Rajchert</dc:creator>
  <cp:keywords/>
  <dc:description/>
  <cp:lastModifiedBy>Mariusz Osiński</cp:lastModifiedBy>
  <cp:revision>2</cp:revision>
  <cp:lastPrinted>2021-04-19T05:34:00Z</cp:lastPrinted>
  <dcterms:created xsi:type="dcterms:W3CDTF">2021-12-15T06:50:00Z</dcterms:created>
  <dcterms:modified xsi:type="dcterms:W3CDTF">2021-12-15T06:50:00Z</dcterms:modified>
</cp:coreProperties>
</file>